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2A6" w:rsidRPr="009B12A6" w:rsidRDefault="009B12A6" w:rsidP="009B12A6">
      <w:pPr>
        <w:spacing w:line="320" w:lineRule="exact"/>
        <w:jc w:val="center"/>
        <w:rPr>
          <w:rFonts w:cs="Arial"/>
          <w:sz w:val="20"/>
          <w:szCs w:val="20"/>
        </w:rPr>
      </w:pPr>
      <w:bookmarkStart w:id="0" w:name="_Toc518812267"/>
      <w:bookmarkStart w:id="1" w:name="_Toc518813056"/>
      <w:bookmarkStart w:id="2" w:name="_Toc518813145"/>
      <w:bookmarkStart w:id="3" w:name="_Toc518813230"/>
      <w:bookmarkStart w:id="4" w:name="_Toc518813507"/>
      <w:bookmarkStart w:id="5" w:name="_Toc518813699"/>
      <w:r w:rsidRPr="009B12A6">
        <w:rPr>
          <w:rFonts w:cs="Arial"/>
          <w:sz w:val="20"/>
          <w:szCs w:val="20"/>
        </w:rPr>
        <w:t xml:space="preserve">ZESTAWIENIE MATERIAŁÓW DO PROJEKTU </w:t>
      </w:r>
    </w:p>
    <w:p w:rsidR="00A1733C" w:rsidRPr="00F76D24" w:rsidRDefault="00A1733C" w:rsidP="00F76D24">
      <w:pPr>
        <w:pStyle w:val="Akapitzlist"/>
        <w:numPr>
          <w:ilvl w:val="0"/>
          <w:numId w:val="4"/>
        </w:numPr>
        <w:tabs>
          <w:tab w:val="left" w:pos="1134"/>
        </w:tabs>
        <w:spacing w:line="320" w:lineRule="exact"/>
        <w:rPr>
          <w:rFonts w:cs="Arial"/>
          <w:b/>
          <w:i/>
          <w:sz w:val="20"/>
          <w:szCs w:val="20"/>
        </w:rPr>
      </w:pPr>
      <w:r w:rsidRPr="00F76D24">
        <w:rPr>
          <w:rFonts w:cs="Arial"/>
          <w:b/>
          <w:sz w:val="20"/>
          <w:szCs w:val="20"/>
        </w:rPr>
        <w:t>Zestawienie materiałów</w:t>
      </w:r>
      <w:bookmarkEnd w:id="0"/>
      <w:bookmarkEnd w:id="1"/>
      <w:bookmarkEnd w:id="2"/>
      <w:bookmarkEnd w:id="3"/>
      <w:bookmarkEnd w:id="4"/>
      <w:bookmarkEnd w:id="5"/>
      <w:r w:rsidRPr="00F76D24">
        <w:rPr>
          <w:rFonts w:cs="Arial"/>
          <w:b/>
          <w:sz w:val="20"/>
          <w:szCs w:val="20"/>
        </w:rPr>
        <w:t xml:space="preserve"> do projektu: Modernizacja instalacji okablowania strukturalnego Szkoły Podstawowej im. Jana Kochanowskiego w Sławsku</w:t>
      </w:r>
      <w:r w:rsidRPr="00F76D24">
        <w:rPr>
          <w:rFonts w:cs="Arial"/>
          <w:b/>
          <w:i/>
          <w:sz w:val="20"/>
          <w:szCs w:val="20"/>
        </w:rPr>
        <w:t>.</w:t>
      </w:r>
    </w:p>
    <w:p w:rsidR="00A1733C" w:rsidRDefault="00A1733C" w:rsidP="00A1733C">
      <w:pPr>
        <w:pStyle w:val="Nagwek2"/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496"/>
        <w:gridCol w:w="7088"/>
        <w:gridCol w:w="851"/>
        <w:gridCol w:w="757"/>
        <w:gridCol w:w="20"/>
      </w:tblGrid>
      <w:tr w:rsidR="00F1495E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8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Nazwa urządzenia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42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Jedn.</w:t>
            </w:r>
          </w:p>
        </w:tc>
      </w:tr>
      <w:tr w:rsidR="00F1495E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7E6E6"/>
            <w:vAlign w:val="center"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Szafa GPD</w:t>
            </w:r>
          </w:p>
        </w:tc>
      </w:tr>
      <w:tr w:rsidR="00F1495E" w:rsidRPr="00916517" w:rsidTr="00A87434">
        <w:trPr>
          <w:trHeight w:val="12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95E" w:rsidRPr="00916517" w:rsidRDefault="00F1495E" w:rsidP="00F1495E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kern w:val="0"/>
                <w:sz w:val="20"/>
                <w:szCs w:val="20"/>
                <w:lang w:eastAsia="pl-PL"/>
              </w:rPr>
              <w:t xml:space="preserve">42U SZAFA </w:t>
            </w:r>
            <w:r>
              <w:rPr>
                <w:rFonts w:eastAsia="Times New Roman" w:cs="Arial"/>
                <w:b w:val="0"/>
                <w:kern w:val="0"/>
                <w:sz w:val="20"/>
                <w:szCs w:val="20"/>
                <w:lang w:eastAsia="pl-PL"/>
              </w:rPr>
              <w:t>o szer. 800 mm - 42U 800x10</w:t>
            </w:r>
            <w:r w:rsidRPr="00916517">
              <w:rPr>
                <w:rFonts w:eastAsia="Times New Roman" w:cs="Arial"/>
                <w:b w:val="0"/>
                <w:kern w:val="0"/>
                <w:sz w:val="20"/>
                <w:szCs w:val="20"/>
                <w:lang w:eastAsia="pl-PL"/>
              </w:rPr>
              <w:t xml:space="preserve">00, cztery belki w rozstawie 19", drzwi przednie szklane kąt otwarcia 180° z klamką i przyciskiem typu </w:t>
            </w:r>
            <w:proofErr w:type="spellStart"/>
            <w:r w:rsidRPr="00916517">
              <w:rPr>
                <w:rFonts w:eastAsia="Times New Roman" w:cs="Arial"/>
                <w:b w:val="0"/>
                <w:kern w:val="0"/>
                <w:sz w:val="20"/>
                <w:szCs w:val="20"/>
                <w:lang w:eastAsia="pl-PL"/>
              </w:rPr>
              <w:t>push</w:t>
            </w:r>
            <w:proofErr w:type="spellEnd"/>
            <w:r w:rsidRPr="00916517">
              <w:rPr>
                <w:rFonts w:eastAsia="Times New Roman" w:cs="Arial"/>
                <w:b w:val="0"/>
                <w:kern w:val="0"/>
                <w:sz w:val="20"/>
                <w:szCs w:val="20"/>
                <w:lang w:eastAsia="pl-PL"/>
              </w:rPr>
              <w:t xml:space="preserve">, zdejmowane osłony boczne i tylna, płynna regulacja numerowanych belek 19", przepusty kablowe w płycie górnej i dolnej, dach z perforacją, cokół 100mm, 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F1495E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Panel wentylacyjny 4-wentylatorowy dla szaf stojących z termostatem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F1495E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Przepust kablowy ze szczotką montowany w górze szafy (wejście kabli w górze szafy)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F1495E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F1495E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Zestaw 2 prowadnic pionowych 42U - z pokrywą i systemem zatrzaskowym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kpl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</w:tr>
      <w:tr w:rsidR="00F1495E" w:rsidRPr="00916517" w:rsidTr="00A87434">
        <w:trPr>
          <w:trHeight w:val="6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Zestaw poziomujący dla cokołów (zawiera 4 podkładki metalowe, 4 stopki regulowane, 8 nakrętek i wkrętów M8)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kpl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</w:tr>
      <w:tr w:rsidR="00F1495E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7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7E6E6"/>
            <w:vAlign w:val="center"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Listwy zasilające i uziemiające</w:t>
            </w:r>
          </w:p>
        </w:tc>
      </w:tr>
      <w:tr w:rsidR="00F1495E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19"/1U listwa zasilająca 9-portowa z bolcem z wyłącznikiem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F1495E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Listwa miedziana - 10 otworów M6, długość 240 mm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F1495E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Komplet 10 linek uziemiających ż/z - 4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mm</w:t>
            </w:r>
            <w:r w:rsidRPr="00916517">
              <w:rPr>
                <w:rFonts w:ascii="Calibri" w:eastAsia="Times New Roman" w:hAnsi="Calibri" w:cs="Calibri"/>
                <w:b w:val="0"/>
                <w:color w:val="000000"/>
                <w:kern w:val="0"/>
                <w:sz w:val="20"/>
                <w:szCs w:val="20"/>
                <w:lang w:eastAsia="pl-PL"/>
              </w:rPr>
              <w:t>²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, długość 250 mm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F1495E" w:rsidRPr="00916517" w:rsidTr="00A87434">
        <w:trPr>
          <w:gridAfter w:val="1"/>
          <w:wAfter w:w="11" w:type="pct"/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47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7E6E6"/>
            <w:vAlign w:val="center"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Półki 19"</w:t>
            </w:r>
          </w:p>
        </w:tc>
      </w:tr>
      <w:tr w:rsidR="00F1495E" w:rsidRPr="00916517" w:rsidTr="00A87434">
        <w:trPr>
          <w:trHeight w:val="6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Półka stała 1U - gł. 450 mm - mocowanie na 2 belkach 19'' -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max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. nośność 25 kg ( dla kontrolera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UC-CK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, montowana na tylnych belkach szafy na wysokości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switcha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US-16-150W)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F1495E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47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 xml:space="preserve">Panele RJ45 i </w:t>
            </w:r>
            <w:proofErr w:type="spellStart"/>
            <w:r w:rsidRPr="00916517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organizery</w:t>
            </w:r>
            <w:proofErr w:type="spellEnd"/>
          </w:p>
        </w:tc>
      </w:tr>
      <w:tr w:rsidR="00F1495E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F1495E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Patch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Panel UTP kat.6, 24*RJ45, 19''/1U, 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F1495E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F1495E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Organizer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poziomy kabli 19"/1U, 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F1495E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3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Zestaw montażowy 4x (śruba, podkładka, nakrętka)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kpl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</w:tr>
      <w:tr w:rsidR="00F1495E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47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7E6E6"/>
            <w:vAlign w:val="center"/>
          </w:tcPr>
          <w:p w:rsidR="00F1495E" w:rsidRPr="00916517" w:rsidRDefault="00F1495E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Kable miedziane</w:t>
            </w:r>
          </w:p>
        </w:tc>
      </w:tr>
      <w:tr w:rsidR="00316A0D" w:rsidRPr="00916517" w:rsidTr="00A87434">
        <w:trPr>
          <w:trHeight w:val="394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6A0D" w:rsidRPr="00CE7871" w:rsidRDefault="00316A0D" w:rsidP="00316A0D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Kabel kat.6 U/UTP, LSOH, 350MHz, 25 lat gwarancji (szacunkowo przyjęto 50,0 m na każdą linię)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3 </w:t>
            </w:r>
            <w:r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00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</w:t>
            </w:r>
          </w:p>
        </w:tc>
      </w:tr>
      <w:tr w:rsidR="00316A0D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47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7E6E6"/>
            <w:vAlign w:val="center"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Kable krosowe miedziane</w:t>
            </w:r>
          </w:p>
        </w:tc>
      </w:tr>
      <w:tr w:rsidR="00316A0D" w:rsidRPr="00916517" w:rsidTr="00A87434">
        <w:trPr>
          <w:trHeight w:val="6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3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Kabel krosowy RJ45-RJ45, kat.6 klasa E U/UTP, szary 1,0m (połączenia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patchpanel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-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switch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dla 100% punktów logicznych i połączenie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switch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- kontroler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WiFi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316A0D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3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Kabel krosowy RJ45-RJ45, kat.6 klasa E U/UTP, szary 5,0m (do podłączenia Access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Pointów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316A0D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47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7E6E6"/>
            <w:vAlign w:val="center"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16517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Patchcordy</w:t>
            </w:r>
            <w:proofErr w:type="spellEnd"/>
            <w:r w:rsidRPr="00916517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 xml:space="preserve"> światłowodowe</w:t>
            </w:r>
          </w:p>
        </w:tc>
      </w:tr>
      <w:tr w:rsidR="00316A0D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Patchcord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LC-LC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, 9/125 µm duplex,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jednomodowy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, 0,5m (połączenia między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switchami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316A0D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47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7E6E6"/>
            <w:vAlign w:val="center"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Punkty logiczne</w:t>
            </w:r>
          </w:p>
        </w:tc>
      </w:tr>
      <w:tr w:rsidR="00316A0D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3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Adapter 22,5x45 mm do modułów 1xRJ45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keystone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(RAL 9010)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316A0D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3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Moduł RJ45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keystone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, kat. 6 UTP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316A0D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47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7E6E6"/>
            <w:vAlign w:val="center"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Urządzenia aktywne</w:t>
            </w:r>
          </w:p>
        </w:tc>
      </w:tr>
      <w:tr w:rsidR="00316A0D" w:rsidRPr="00916517" w:rsidTr="00A87434">
        <w:trPr>
          <w:trHeight w:val="6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3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6A0D" w:rsidRPr="00916517" w:rsidRDefault="00316A0D" w:rsidP="00F1495E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Zarządzalny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przełącznik sieciowy - 16 portów Gigabit Ethernet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PoE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+ IEEE 802.3at/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af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i 24V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Passive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PoE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oraz 2 porty SFP (sieć bezprzewodowa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WiFi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316A0D" w:rsidRPr="00916517" w:rsidTr="00A87434">
        <w:trPr>
          <w:trHeight w:val="6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3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6A0D" w:rsidRPr="00916517" w:rsidRDefault="00316A0D" w:rsidP="00F1495E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Zarządzalny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przełącznik sieciowy </w:t>
            </w:r>
            <w:r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-</w:t>
            </w: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24 porty Gigabit Ethernet oraz 2 porty SFP, 1U (sieć komputerowa)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316A0D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lastRenderedPageBreak/>
              <w:t>30</w:t>
            </w:r>
          </w:p>
        </w:tc>
        <w:tc>
          <w:tcPr>
            <w:tcW w:w="3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6A0D" w:rsidRPr="00663A7E" w:rsidRDefault="00316A0D" w:rsidP="00451464">
            <w:pPr>
              <w:spacing w:line="240" w:lineRule="auto"/>
              <w:rPr>
                <w:b w:val="0"/>
                <w:sz w:val="20"/>
                <w:szCs w:val="20"/>
              </w:rPr>
            </w:pPr>
            <w:r w:rsidRPr="00C9074D">
              <w:rPr>
                <w:b w:val="0"/>
                <w:sz w:val="20"/>
                <w:szCs w:val="20"/>
              </w:rPr>
              <w:t xml:space="preserve">FIBERTECHNIC MODUŁ SFP 1000Base-LX SM 1310nm 10KM LC DUPLEX DDM (połączenia między </w:t>
            </w:r>
            <w:proofErr w:type="spellStart"/>
            <w:r w:rsidRPr="00C9074D">
              <w:rPr>
                <w:b w:val="0"/>
                <w:sz w:val="20"/>
                <w:szCs w:val="20"/>
              </w:rPr>
              <w:t>switchami</w:t>
            </w:r>
            <w:proofErr w:type="spellEnd"/>
            <w:r w:rsidRPr="00C9074D">
              <w:rPr>
                <w:b w:val="0"/>
                <w:sz w:val="20"/>
                <w:szCs w:val="20"/>
              </w:rPr>
              <w:t>)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316A0D" w:rsidRPr="00916517" w:rsidTr="00A87434">
        <w:trPr>
          <w:trHeight w:val="6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3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6A0D" w:rsidRPr="00663A7E" w:rsidRDefault="00316A0D" w:rsidP="00451464">
            <w:pPr>
              <w:pStyle w:val="font6"/>
              <w:spacing w:before="0" w:beforeAutospacing="0" w:after="0" w:afterAutospacing="0"/>
              <w:rPr>
                <w:rFonts w:cs="Arial"/>
              </w:rPr>
            </w:pPr>
            <w:r w:rsidRPr="00663A7E">
              <w:rPr>
                <w:rFonts w:cs="Arial"/>
              </w:rPr>
              <w:t xml:space="preserve">Access Point - technologia 3x3 11AC MIMO, prędkości do 450 </w:t>
            </w:r>
            <w:proofErr w:type="spellStart"/>
            <w:r w:rsidRPr="00663A7E">
              <w:rPr>
                <w:rFonts w:cs="Arial"/>
              </w:rPr>
              <w:t>Mbps</w:t>
            </w:r>
            <w:proofErr w:type="spellEnd"/>
            <w:r w:rsidRPr="00663A7E">
              <w:rPr>
                <w:rFonts w:cs="Arial"/>
              </w:rPr>
              <w:t xml:space="preserve"> dla 2,4 </w:t>
            </w:r>
            <w:proofErr w:type="spellStart"/>
            <w:r w:rsidRPr="00663A7E">
              <w:rPr>
                <w:rFonts w:cs="Arial"/>
              </w:rPr>
              <w:t>GHz</w:t>
            </w:r>
            <w:proofErr w:type="spellEnd"/>
            <w:r w:rsidRPr="00663A7E">
              <w:rPr>
                <w:rFonts w:cs="Arial"/>
              </w:rPr>
              <w:t xml:space="preserve"> i 1000 </w:t>
            </w:r>
            <w:proofErr w:type="spellStart"/>
            <w:r w:rsidRPr="00663A7E">
              <w:rPr>
                <w:rFonts w:cs="Arial"/>
              </w:rPr>
              <w:t>Mbps</w:t>
            </w:r>
            <w:proofErr w:type="spellEnd"/>
            <w:r w:rsidRPr="00663A7E">
              <w:rPr>
                <w:rFonts w:cs="Arial"/>
              </w:rPr>
              <w:t xml:space="preserve"> dla 5 </w:t>
            </w:r>
            <w:proofErr w:type="spellStart"/>
            <w:r w:rsidRPr="00663A7E">
              <w:rPr>
                <w:rFonts w:cs="Arial"/>
              </w:rPr>
              <w:t>GHz</w:t>
            </w:r>
            <w:proofErr w:type="spellEnd"/>
            <w:r w:rsidRPr="00663A7E">
              <w:rPr>
                <w:rFonts w:cs="Arial"/>
              </w:rPr>
              <w:t>, zastosowanie wewnątrz i na zewnątrz budynków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316A0D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3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Kontroler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WiFi</w:t>
            </w:r>
            <w:proofErr w:type="spellEnd"/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316A0D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47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7E6E6"/>
            <w:vAlign w:val="center"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UPS</w:t>
            </w:r>
          </w:p>
        </w:tc>
      </w:tr>
      <w:tr w:rsidR="00316A0D" w:rsidRPr="00916517" w:rsidTr="00A87434">
        <w:trPr>
          <w:trHeight w:val="6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3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6A0D" w:rsidRPr="00916517" w:rsidRDefault="00316A0D" w:rsidP="00F1495E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UPS 1100VA/990W; obudowa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tower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/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rack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;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line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interactive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(VI); układ faz 1:1; czas podtrzymania 5 min przy PF=0,8; 2U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316A0D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3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Uchwyt do montażu UPS w szafach RACK o rozstawie głębokości od 600-1000 mm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316A0D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3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Karta komunikacji sieciowej SNMP, wersja wtykowa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316A0D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47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7E6E6"/>
            <w:vAlign w:val="center"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Trasy kablowe</w:t>
            </w:r>
          </w:p>
        </w:tc>
      </w:tr>
      <w:tr w:rsidR="00316A0D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3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Kanał </w:t>
            </w: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90x55</w:t>
            </w:r>
            <w:r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298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</w:t>
            </w:r>
          </w:p>
        </w:tc>
      </w:tr>
      <w:tr w:rsidR="00316A0D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3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końcowa 90x55</w:t>
            </w:r>
            <w:r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316A0D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3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łącząca 90x55</w:t>
            </w:r>
            <w:r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316A0D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3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kątowa 90x55</w:t>
            </w:r>
            <w:r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316A0D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3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odgałęźna 90x55</w:t>
            </w:r>
            <w:r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316A0D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3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narożna wewnętrzna 90x55</w:t>
            </w:r>
            <w:r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316A0D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3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narożna zewnętrzna 90x55</w:t>
            </w:r>
            <w:r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316A0D" w:rsidRPr="00916517" w:rsidTr="00A87434">
        <w:trPr>
          <w:trHeight w:val="300"/>
          <w:jc w:val="center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3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D12A4D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przepustowa 90x55</w:t>
            </w:r>
            <w:r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A0D" w:rsidRPr="00916517" w:rsidRDefault="00316A0D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</w:tbl>
    <w:p w:rsidR="000B55BD" w:rsidRDefault="000B55BD" w:rsidP="00A1733C"/>
    <w:p w:rsidR="00451464" w:rsidRDefault="00451464">
      <w:pPr>
        <w:widowControl/>
        <w:suppressAutoHyphens w:val="0"/>
        <w:ind w:left="284"/>
        <w:jc w:val="both"/>
      </w:pPr>
    </w:p>
    <w:p w:rsidR="00451464" w:rsidRDefault="00451464">
      <w:pPr>
        <w:widowControl/>
        <w:suppressAutoHyphens w:val="0"/>
        <w:ind w:left="284"/>
        <w:jc w:val="both"/>
      </w:pPr>
    </w:p>
    <w:p w:rsidR="00451464" w:rsidRDefault="00451464">
      <w:pPr>
        <w:widowControl/>
        <w:suppressAutoHyphens w:val="0"/>
        <w:ind w:left="284"/>
        <w:jc w:val="both"/>
      </w:pPr>
    </w:p>
    <w:p w:rsidR="000B55BD" w:rsidRDefault="000B55BD" w:rsidP="00451464">
      <w:pPr>
        <w:widowControl/>
        <w:suppressAutoHyphens w:val="0"/>
        <w:jc w:val="both"/>
      </w:pPr>
      <w:r>
        <w:br w:type="page"/>
      </w:r>
    </w:p>
    <w:p w:rsidR="00A1733C" w:rsidRPr="00F76D24" w:rsidRDefault="00A1733C" w:rsidP="00F76D24">
      <w:pPr>
        <w:pStyle w:val="Akapitzlist"/>
        <w:numPr>
          <w:ilvl w:val="0"/>
          <w:numId w:val="4"/>
        </w:numPr>
        <w:jc w:val="left"/>
      </w:pPr>
      <w:r w:rsidRPr="00F76D24">
        <w:rPr>
          <w:b/>
        </w:rPr>
        <w:lastRenderedPageBreak/>
        <w:t>Zestawienie sprzętu dodatkowego</w:t>
      </w:r>
      <w:r w:rsidR="00F76D24" w:rsidRPr="00F76D24">
        <w:rPr>
          <w:b/>
        </w:rPr>
        <w:t xml:space="preserve"> </w:t>
      </w:r>
      <w:r w:rsidRPr="00F76D24">
        <w:t xml:space="preserve">(o parametrach nie gorszych niż wymienione w tabeli poniżej) </w:t>
      </w:r>
    </w:p>
    <w:p w:rsidR="00D17B64" w:rsidRDefault="00D17B64">
      <w:pPr>
        <w:rPr>
          <w:b w:val="0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/>
      </w:tblPr>
      <w:tblGrid>
        <w:gridCol w:w="8292"/>
        <w:gridCol w:w="424"/>
        <w:gridCol w:w="496"/>
      </w:tblGrid>
      <w:tr w:rsidR="00A1733C" w:rsidRPr="00510FAE" w:rsidTr="00291097">
        <w:trPr>
          <w:trHeight w:val="300"/>
        </w:trPr>
        <w:tc>
          <w:tcPr>
            <w:tcW w:w="4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55BD" w:rsidRDefault="00A1733C" w:rsidP="00451464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Router </w:t>
            </w:r>
            <w:proofErr w:type="spellStart"/>
            <w:r w:rsidRPr="00A1733C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rack</w:t>
            </w:r>
            <w:proofErr w:type="spellEnd"/>
            <w:r w:rsidRPr="00A1733C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 19”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Częstotliwość procesora - 1.4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GHz</w:t>
            </w:r>
            <w:proofErr w:type="spellEnd"/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Ilość rdzeni procesora - 2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Ilość pamięci RAM  - 1 GB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Porty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ethernet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10/100/1000 - 10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Gniazdo zasilania - 1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in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- Tak (pasywne)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out - Tak (port 10)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Monitor temperatury płytki PCB - Tak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Wymiary - 1U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Maksymalny pobór mocy  - 10 W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Port SFP - 1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Liczba portów USB – 1 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Port szeregowy RJ45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733C" w:rsidRPr="00510FAE" w:rsidRDefault="00A1733C" w:rsidP="00451464">
            <w:pPr>
              <w:spacing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733C" w:rsidRPr="00510FAE" w:rsidRDefault="00A1733C" w:rsidP="00451464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510FAE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</w:tr>
      <w:tr w:rsidR="00A1733C" w:rsidRPr="00510FAE" w:rsidTr="000B55BD">
        <w:trPr>
          <w:trHeight w:val="300"/>
        </w:trPr>
        <w:tc>
          <w:tcPr>
            <w:tcW w:w="4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3C" w:rsidRDefault="00A1733C" w:rsidP="00451464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sz w:val="20"/>
                <w:szCs w:val="20"/>
                <w:lang w:eastAsia="pl-PL"/>
              </w:rPr>
              <w:t xml:space="preserve">Serwer </w:t>
            </w:r>
            <w:r w:rsidR="00F1495E">
              <w:rPr>
                <w:rFonts w:eastAsia="Times New Roman" w:cs="Arial"/>
                <w:sz w:val="20"/>
                <w:szCs w:val="20"/>
                <w:lang w:eastAsia="pl-PL"/>
              </w:rPr>
              <w:t>z monitorem i</w:t>
            </w:r>
            <w:r w:rsidRPr="00A1733C">
              <w:rPr>
                <w:rFonts w:eastAsia="Times New Roman" w:cs="Arial"/>
                <w:sz w:val="20"/>
                <w:szCs w:val="20"/>
                <w:lang w:eastAsia="pl-PL"/>
              </w:rPr>
              <w:t xml:space="preserve"> oprogramowaniem</w:t>
            </w:r>
          </w:p>
          <w:p w:rsid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sz w:val="20"/>
                <w:szCs w:val="20"/>
                <w:lang w:eastAsia="pl-PL"/>
              </w:rPr>
              <w:t>Serwer:</w:t>
            </w:r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Typ obudowy komputera</w:t>
            </w: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- </w:t>
            </w: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Mini Tower</w:t>
            </w:r>
          </w:p>
          <w:p w:rsidR="00A34D01" w:rsidRDefault="00A34D01" w:rsidP="00A34D01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Procesor - 6 rdzeni / 6 wątków Wykonawcę. Wykonawca deklaruje, że procesor uzyskał w testach Pass Mark CPU (www.cpubenchmark.net) wynik min. 11680 pkt.</w:t>
            </w:r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Ilość zainstalowanych procesorów</w:t>
            </w: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- </w:t>
            </w: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1 szt.</w:t>
            </w:r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Maksymalna ilość procesorów</w:t>
            </w: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- </w:t>
            </w: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1 szt.</w:t>
            </w:r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Częstotliwość procesora</w:t>
            </w: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:</w:t>
            </w: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 2,8 </w:t>
            </w:r>
            <w:proofErr w:type="spellStart"/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GHz</w:t>
            </w:r>
            <w:proofErr w:type="spellEnd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-</w:t>
            </w: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4 </w:t>
            </w:r>
            <w:proofErr w:type="spellStart"/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GHz</w:t>
            </w:r>
            <w:proofErr w:type="spellEnd"/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Częstotliwość szyny QPI/DMI</w:t>
            </w: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 - </w:t>
            </w: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8 GT/s</w:t>
            </w:r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Pojemność pamięci </w:t>
            </w:r>
            <w:proofErr w:type="spellStart"/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cache</w:t>
            </w:r>
            <w:proofErr w:type="spellEnd"/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[L3]</w:t>
            </w: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- </w:t>
            </w: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9 MB</w:t>
            </w:r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Pojemność zainstalowanego dysku</w:t>
            </w: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- </w:t>
            </w: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256 GB</w:t>
            </w:r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Typ zainstalowanego dysk</w:t>
            </w: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- </w:t>
            </w: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SSD |Solid State </w:t>
            </w:r>
            <w:proofErr w:type="spellStart"/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Disc</w:t>
            </w:r>
            <w:proofErr w:type="spellEnd"/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|</w:t>
            </w:r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Napędy wbudowane</w:t>
            </w: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- </w:t>
            </w: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DVD+/-RW </w:t>
            </w:r>
            <w:proofErr w:type="spellStart"/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Tray</w:t>
            </w:r>
            <w:proofErr w:type="spellEnd"/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load</w:t>
            </w:r>
            <w:proofErr w:type="spellEnd"/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Pojemność zainstalowanej pamięci</w:t>
            </w: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- </w:t>
            </w: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8192 MB</w:t>
            </w:r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Maksymalna pojemność pamięci</w:t>
            </w: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- </w:t>
            </w: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32 GB</w:t>
            </w:r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Rodzaj zainstalowanej pamięci</w:t>
            </w: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- </w:t>
            </w: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DDR4</w:t>
            </w:r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Częstotliwość szyny pamięci</w:t>
            </w: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- </w:t>
            </w: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2666 </w:t>
            </w:r>
            <w:proofErr w:type="spellStart"/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MHz</w:t>
            </w:r>
            <w:proofErr w:type="spellEnd"/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Ilość wolnych banków pamięci</w:t>
            </w: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- </w:t>
            </w: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1 szt.</w:t>
            </w:r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Zintegrowana karta graficzna</w:t>
            </w:r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Zintegrowana karta dźwiękowa</w:t>
            </w:r>
          </w:p>
          <w:p w:rsidR="00B12D58" w:rsidRPr="00B12D58" w:rsidRDefault="00B12D58" w:rsidP="00893F4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Zintegrowana karta sieciowa</w:t>
            </w: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- </w:t>
            </w: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10/100/1000 </w:t>
            </w:r>
            <w:proofErr w:type="spellStart"/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Mbit</w:t>
            </w:r>
            <w:proofErr w:type="spellEnd"/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/s</w:t>
            </w:r>
          </w:p>
          <w:p w:rsidR="00B12D58" w:rsidRPr="00B12D58" w:rsidRDefault="00B12D58" w:rsidP="00893F4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Bezprzewodowa karta sieciowa</w:t>
            </w: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- </w:t>
            </w: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IEEE 802.11b/g/n</w:t>
            </w:r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proofErr w:type="spellStart"/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Bluetooth</w:t>
            </w:r>
            <w:proofErr w:type="spellEnd"/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Interfejsy</w:t>
            </w:r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ab/>
              <w:t xml:space="preserve"> •  2 x USB 3.0</w:t>
            </w:r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ab/>
              <w:t xml:space="preserve"> •  4 x USB 2.0</w:t>
            </w:r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ab/>
              <w:t xml:space="preserve"> •  1 x RJ-45 (LAN)</w:t>
            </w:r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ab/>
              <w:t xml:space="preserve"> •  1 x HDMI</w:t>
            </w:r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ab/>
              <w:t xml:space="preserve"> •  1 x VGA</w:t>
            </w:r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ab/>
              <w:t xml:space="preserve"> •  1 x wejście liniowe</w:t>
            </w:r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ab/>
              <w:t xml:space="preserve"> •  1 x wyjście liniowe</w:t>
            </w:r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ab/>
              <w:t xml:space="preserve"> •  1x połączone gniazdo wyjścia słuchawkowego i wejścia mikrofonowego</w:t>
            </w:r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System operacyjny</w:t>
            </w:r>
            <w:r w:rsidR="00893F4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</w:t>
            </w: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Windows 10 Pro</w:t>
            </w:r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Dołączone wyposażenie</w:t>
            </w:r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ab/>
              <w:t xml:space="preserve"> •  Klawiatura</w:t>
            </w:r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ab/>
              <w:t xml:space="preserve"> •  Czytnik kart pamięci</w:t>
            </w:r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ab/>
              <w:t xml:space="preserve"> •  Mysz</w:t>
            </w:r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Szerokość</w:t>
            </w:r>
            <w:r w:rsidR="00893F4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- maks </w:t>
            </w: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1</w:t>
            </w:r>
            <w:r w:rsidR="00893F4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7</w:t>
            </w: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0 mm</w:t>
            </w:r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Wysokość</w:t>
            </w:r>
            <w:r w:rsidR="00893F4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- maks. </w:t>
            </w: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3</w:t>
            </w:r>
            <w:r w:rsidR="00893F4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80</w:t>
            </w: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mm</w:t>
            </w:r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lastRenderedPageBreak/>
              <w:t>Głębokość</w:t>
            </w:r>
            <w:r w:rsidR="00893F4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- maks. 300</w:t>
            </w: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mm</w:t>
            </w:r>
          </w:p>
          <w:p w:rsidR="00B12D58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Masa netto</w:t>
            </w:r>
            <w:r w:rsidR="00893F4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- maks </w:t>
            </w: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5,</w:t>
            </w:r>
            <w:r w:rsidR="00893F4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5</w:t>
            </w: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kg</w:t>
            </w:r>
          </w:p>
          <w:p w:rsidR="00B12D58" w:rsidRPr="00B12D58" w:rsidRDefault="00893F4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Kolor - </w:t>
            </w:r>
            <w:r w:rsidR="00B12D58"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Czarny</w:t>
            </w:r>
          </w:p>
          <w:p w:rsidR="00291097" w:rsidRPr="00B12D58" w:rsidRDefault="00B12D58" w:rsidP="00B12D58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Dodatkowe informacje o gwarancji</w:t>
            </w:r>
            <w:r w:rsidR="00893F4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- </w:t>
            </w:r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36 </w:t>
            </w:r>
            <w:proofErr w:type="spellStart"/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months</w:t>
            </w:r>
            <w:proofErr w:type="spellEnd"/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on-site</w:t>
            </w:r>
            <w:proofErr w:type="spellEnd"/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next</w:t>
            </w:r>
            <w:proofErr w:type="spellEnd"/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business </w:t>
            </w:r>
            <w:proofErr w:type="spellStart"/>
            <w:r w:rsidRPr="00B12D58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day</w:t>
            </w:r>
            <w:proofErr w:type="spellEnd"/>
          </w:p>
          <w:p w:rsid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893F48" w:rsidRDefault="00893F48" w:rsidP="00451464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Monitor</w:t>
            </w:r>
          </w:p>
          <w:p w:rsidR="00B83731" w:rsidRPr="00B83731" w:rsidRDefault="00B83731" w:rsidP="00B83731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Format ekranu monitora</w:t>
            </w: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- </w:t>
            </w:r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panoramiczny</w:t>
            </w:r>
          </w:p>
          <w:p w:rsidR="00B83731" w:rsidRPr="00B83731" w:rsidRDefault="00B83731" w:rsidP="00B83731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Przekątna ekranu - 24 cali</w:t>
            </w:r>
          </w:p>
          <w:p w:rsidR="00B83731" w:rsidRPr="00B83731" w:rsidRDefault="00B83731" w:rsidP="00B83731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Wielkość plamki - 0,276 mm</w:t>
            </w:r>
          </w:p>
          <w:p w:rsidR="00B83731" w:rsidRPr="00B83731" w:rsidRDefault="00B83731" w:rsidP="00B83731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Typ </w:t>
            </w:r>
            <w:proofErr w:type="spellStart"/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panela</w:t>
            </w:r>
            <w:proofErr w:type="spellEnd"/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LCD - TFT TN</w:t>
            </w:r>
          </w:p>
          <w:p w:rsidR="00B83731" w:rsidRPr="00B83731" w:rsidRDefault="00B83731" w:rsidP="00B83731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Technologia podświetlenia - LED</w:t>
            </w:r>
          </w:p>
          <w:p w:rsidR="00B83731" w:rsidRPr="00B83731" w:rsidRDefault="00B83731" w:rsidP="00B83731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Zalecana rozdzielczość obrazu - 1920 x 1080 pikseli</w:t>
            </w:r>
          </w:p>
          <w:p w:rsidR="00B83731" w:rsidRPr="00B83731" w:rsidRDefault="00B83731" w:rsidP="00B83731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Czas reakcji matrycy - 1 </w:t>
            </w:r>
            <w:proofErr w:type="spellStart"/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ms</w:t>
            </w:r>
            <w:proofErr w:type="spellEnd"/>
          </w:p>
          <w:p w:rsidR="00B83731" w:rsidRPr="00B83731" w:rsidRDefault="00B83731" w:rsidP="00B83731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Jasność - 250 </w:t>
            </w:r>
            <w:proofErr w:type="spellStart"/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cd</w:t>
            </w:r>
            <w:proofErr w:type="spellEnd"/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/m2</w:t>
            </w:r>
          </w:p>
          <w:p w:rsidR="00B83731" w:rsidRPr="00B83731" w:rsidRDefault="00B83731" w:rsidP="00B83731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Kontrast - 1000:1, 80000000:1</w:t>
            </w:r>
          </w:p>
          <w:p w:rsidR="00B83731" w:rsidRPr="00B83731" w:rsidRDefault="00B83731" w:rsidP="00B83731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Kąt widzenia poziomy - 178 stopni</w:t>
            </w:r>
          </w:p>
          <w:p w:rsidR="00B83731" w:rsidRPr="00B83731" w:rsidRDefault="00B83731" w:rsidP="00B83731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Kąt widzenia pionowy - 170 stopni</w:t>
            </w:r>
          </w:p>
          <w:p w:rsidR="00B83731" w:rsidRPr="00B83731" w:rsidRDefault="00B83731" w:rsidP="00B83731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Liczba wyświetlanych kolorów - 16,7 mln</w:t>
            </w:r>
          </w:p>
          <w:p w:rsidR="00B83731" w:rsidRPr="00B83731" w:rsidRDefault="00B83731" w:rsidP="00B83731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Certyfikaty - TCO, CE, TUV/GS, </w:t>
            </w:r>
            <w:proofErr w:type="spellStart"/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VCCI-B</w:t>
            </w:r>
            <w:proofErr w:type="spellEnd"/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, PSE, CU</w:t>
            </w:r>
          </w:p>
          <w:p w:rsidR="00B83731" w:rsidRPr="00B83731" w:rsidRDefault="00B83731" w:rsidP="00B83731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Wbudowanych głośników</w:t>
            </w: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2 szt. - 1 Wat</w:t>
            </w:r>
          </w:p>
          <w:p w:rsidR="00B83731" w:rsidRPr="00B83731" w:rsidRDefault="00B83731" w:rsidP="00B83731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Złącza wejściowe - VGA, </w:t>
            </w:r>
            <w:proofErr w:type="spellStart"/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DisplayPort</w:t>
            </w:r>
            <w:proofErr w:type="spellEnd"/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, HDMI</w:t>
            </w:r>
          </w:p>
          <w:p w:rsidR="00B83731" w:rsidRPr="00B83731" w:rsidRDefault="00B83731" w:rsidP="00B83731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Wbudowany zasilacz</w:t>
            </w:r>
          </w:p>
          <w:p w:rsidR="00B83731" w:rsidRPr="00B83731" w:rsidRDefault="00B83731" w:rsidP="00B83731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Pobór mocy (praca/spoczynek) - 24/0,5 Wat</w:t>
            </w:r>
          </w:p>
          <w:p w:rsidR="00B83731" w:rsidRPr="00B83731" w:rsidRDefault="00B83731" w:rsidP="00B83731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Możliwość pochylenia </w:t>
            </w:r>
            <w:proofErr w:type="spellStart"/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panela</w:t>
            </w:r>
            <w:proofErr w:type="spellEnd"/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tilt</w:t>
            </w:r>
            <w:proofErr w:type="spellEnd"/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) - Tak</w:t>
            </w:r>
          </w:p>
          <w:p w:rsidR="00B83731" w:rsidRPr="00B83731" w:rsidRDefault="00B83731" w:rsidP="00B83731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Regulacja wysokości monitora (</w:t>
            </w:r>
            <w:proofErr w:type="spellStart"/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height</w:t>
            </w:r>
            <w:proofErr w:type="spellEnd"/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adjustment</w:t>
            </w:r>
            <w:proofErr w:type="spellEnd"/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) - Tak</w:t>
            </w:r>
          </w:p>
          <w:p w:rsidR="00B83731" w:rsidRPr="00B83731" w:rsidRDefault="00B83731" w:rsidP="00B83731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Obrotowa podstawa monitora (</w:t>
            </w:r>
            <w:proofErr w:type="spellStart"/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swivel</w:t>
            </w:r>
            <w:proofErr w:type="spellEnd"/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) - Tak</w:t>
            </w:r>
          </w:p>
          <w:p w:rsidR="00B83731" w:rsidRPr="00B83731" w:rsidRDefault="00B83731" w:rsidP="00B83731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Panel obrotowy (</w:t>
            </w:r>
            <w:proofErr w:type="spellStart"/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pivot</w:t>
            </w:r>
            <w:proofErr w:type="spellEnd"/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) - Tak</w:t>
            </w:r>
          </w:p>
          <w:p w:rsidR="00B83731" w:rsidRPr="00B83731" w:rsidRDefault="00B83731" w:rsidP="00B83731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Montaż na ścianie (VESA) - 100 x 100 mm</w:t>
            </w:r>
          </w:p>
          <w:p w:rsidR="00B83731" w:rsidRPr="00B83731" w:rsidRDefault="00B83731" w:rsidP="00B83731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Możliwość zabezpieczenia (</w:t>
            </w:r>
            <w:proofErr w:type="spellStart"/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Kensington</w:t>
            </w:r>
            <w:proofErr w:type="spellEnd"/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)</w:t>
            </w:r>
          </w:p>
          <w:p w:rsidR="00B83731" w:rsidRPr="00B83731" w:rsidRDefault="00B83731" w:rsidP="00B83731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Masa netto maks. 5,2 kg</w:t>
            </w:r>
          </w:p>
          <w:p w:rsidR="00893F48" w:rsidRDefault="00B83731" w:rsidP="00B83731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B83731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Kolor obudowy - Czarny</w:t>
            </w:r>
          </w:p>
          <w:p w:rsidR="00893F48" w:rsidRDefault="00B83731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Kabel HDMI 1,2m</w:t>
            </w:r>
          </w:p>
          <w:p w:rsidR="00B83731" w:rsidRDefault="00B83731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893F48" w:rsidRDefault="00893F48" w:rsidP="00451464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Oprogramowanie</w:t>
            </w:r>
          </w:p>
          <w:p w:rsidR="00B83731" w:rsidRDefault="00B83731" w:rsidP="00451464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  <w:p w:rsidR="007413FB" w:rsidRDefault="007413FB" w:rsidP="007413FB">
            <w:pPr>
              <w:pStyle w:val="Default"/>
              <w:rPr>
                <w:bCs/>
                <w:color w:val="auto"/>
                <w:sz w:val="23"/>
                <w:szCs w:val="23"/>
              </w:rPr>
            </w:pPr>
            <w:r w:rsidRPr="007413FB">
              <w:rPr>
                <w:bCs/>
                <w:color w:val="auto"/>
                <w:sz w:val="23"/>
                <w:szCs w:val="23"/>
              </w:rPr>
              <w:t xml:space="preserve">Microsoft Office </w:t>
            </w:r>
          </w:p>
          <w:p w:rsidR="007413FB" w:rsidRDefault="007413FB" w:rsidP="007413FB">
            <w:pPr>
              <w:pStyle w:val="Default"/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 xml:space="preserve">Wersja dla małych firm </w:t>
            </w:r>
          </w:p>
          <w:p w:rsidR="007413FB" w:rsidRDefault="007413FB" w:rsidP="007413FB">
            <w:pPr>
              <w:pStyle w:val="Default"/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 xml:space="preserve">Licencja dożywotnia </w:t>
            </w:r>
          </w:p>
          <w:p w:rsidR="007413FB" w:rsidRDefault="007413FB" w:rsidP="007413FB">
            <w:pPr>
              <w:pStyle w:val="Default"/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 xml:space="preserve">Na platformę Windows </w:t>
            </w:r>
          </w:p>
          <w:p w:rsidR="007413FB" w:rsidRDefault="007413FB" w:rsidP="007413FB">
            <w:pPr>
              <w:pStyle w:val="Default"/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>Programy Word, Excel, PowerPoint, Outlook</w:t>
            </w:r>
          </w:p>
          <w:p w:rsidR="009A0121" w:rsidRPr="007413FB" w:rsidRDefault="009A0121" w:rsidP="007413FB">
            <w:pPr>
              <w:pStyle w:val="Default"/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>Wersja językowa - polska</w:t>
            </w:r>
          </w:p>
          <w:p w:rsidR="00B83731" w:rsidRDefault="00B83731" w:rsidP="00451464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  <w:p w:rsidR="00893F48" w:rsidRPr="00893F48" w:rsidRDefault="00893F48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733C" w:rsidRPr="00510FAE" w:rsidRDefault="00A1733C" w:rsidP="00451464">
            <w:pPr>
              <w:spacing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733C" w:rsidRPr="00510FAE" w:rsidRDefault="00A1733C" w:rsidP="00451464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510FAE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</w:tr>
      <w:tr w:rsidR="00A1733C" w:rsidRPr="00510FAE" w:rsidTr="000948D2">
        <w:trPr>
          <w:trHeight w:val="300"/>
        </w:trPr>
        <w:tc>
          <w:tcPr>
            <w:tcW w:w="4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lastRenderedPageBreak/>
              <w:t xml:space="preserve">Serwer plików NAS + 2 dyski 4 TB 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Typ obudowy urządzenia NAS</w:t>
            </w: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ab/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Rack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(1U)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Ilość zainstalowanych procesorów - 1 szt.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Częstotliwość procesora - 1,7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GHz</w:t>
            </w:r>
            <w:proofErr w:type="spellEnd"/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Pojemność zainstalowanej pamięci - 8 GB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Rodzaj zainstalowanej pamięci - DDR3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Maksymalna ilość dysków - 4 szt.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Zamontowane dyski 4TB - 2 szt. </w:t>
            </w:r>
          </w:p>
          <w:p w:rsidR="00A1733C" w:rsidRPr="00A1733C" w:rsidRDefault="00A1733C" w:rsidP="00451464">
            <w:pPr>
              <w:pStyle w:val="Akapitzlist"/>
              <w:numPr>
                <w:ilvl w:val="0"/>
                <w:numId w:val="1"/>
              </w:num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Szybkość interfejsu dysku - 600 MB/s</w:t>
            </w:r>
          </w:p>
          <w:p w:rsidR="00A1733C" w:rsidRPr="00A1733C" w:rsidRDefault="00A1733C" w:rsidP="00451464">
            <w:pPr>
              <w:pStyle w:val="Akapitzlist"/>
              <w:numPr>
                <w:ilvl w:val="0"/>
                <w:numId w:val="1"/>
              </w:num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Pojemność pamięci podręcznej - 64 MB</w:t>
            </w:r>
          </w:p>
          <w:p w:rsidR="00A1733C" w:rsidRPr="00A1733C" w:rsidRDefault="00A1733C" w:rsidP="00451464">
            <w:pPr>
              <w:pStyle w:val="Akapitzlist"/>
              <w:numPr>
                <w:ilvl w:val="0"/>
                <w:numId w:val="1"/>
              </w:num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Odporność na wstrząsy - praca 30G / spoczynek 250G</w:t>
            </w:r>
          </w:p>
          <w:p w:rsidR="00A1733C" w:rsidRPr="00A1733C" w:rsidRDefault="00A1733C" w:rsidP="00451464">
            <w:pPr>
              <w:pStyle w:val="Akapitzlist"/>
              <w:numPr>
                <w:ilvl w:val="0"/>
                <w:numId w:val="1"/>
              </w:num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Średni czas między uszkodzeniami (MTBF) - 1000000 h</w:t>
            </w:r>
          </w:p>
          <w:p w:rsidR="00A1733C" w:rsidRPr="00A1733C" w:rsidRDefault="00A1733C" w:rsidP="00451464">
            <w:pPr>
              <w:pStyle w:val="Akapitzlist"/>
              <w:numPr>
                <w:ilvl w:val="0"/>
                <w:numId w:val="1"/>
              </w:num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Stopa błędów przy odczycie - 1:10E14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Zainstalowane sterowniki dysków - 4 x SATA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Poziomy RAID - 0, 1, JBOD, 5, 6, 10, 5 + hot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spare</w:t>
            </w:r>
            <w:proofErr w:type="spellEnd"/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lastRenderedPageBreak/>
              <w:t xml:space="preserve">Karta sieciowa 10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Gbit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/s - 2 x 10/100/1000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Mbit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/s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Ilość wolnych kieszeni 3,5", 2,5" - 4 szt.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Ilość półek na dyski Hot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Swap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- 2 szt.</w:t>
            </w:r>
          </w:p>
          <w:p w:rsidR="00A1733C" w:rsidRPr="009B12A6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proofErr w:type="spellStart"/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Interfejsy</w:t>
            </w:r>
            <w:proofErr w:type="spellEnd"/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: 4 x USB 3.0, 2 x RJ-45, 1 x 10GbE (</w:t>
            </w:r>
            <w:proofErr w:type="spellStart"/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lan</w:t>
            </w:r>
            <w:proofErr w:type="spellEnd"/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)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Ilość zasilaczy - 1 szt.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Moc zasilacza (zasilaczy) - 100 Wat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Obsługiwane protokoły i standardy</w:t>
            </w: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ab/>
              <w:t xml:space="preserve"> 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•  CIFS/SMB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•  AFP 3.3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•  FTP/FTPS - protokół transmisji plików</w:t>
            </w:r>
          </w:p>
          <w:p w:rsidR="00A1733C" w:rsidRPr="009B12A6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HTTP - Hypertext Transfer Protocol</w:t>
            </w:r>
          </w:p>
          <w:p w:rsidR="00A1733C" w:rsidRPr="009B12A6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HTTPS - Hypertext Transfer Protocol Secure</w:t>
            </w:r>
          </w:p>
          <w:p w:rsidR="00A1733C" w:rsidRPr="009B12A6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Telnet</w:t>
            </w:r>
          </w:p>
          <w:p w:rsidR="00A1733C" w:rsidRPr="009B12A6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 xml:space="preserve">•  </w:t>
            </w:r>
            <w:proofErr w:type="spellStart"/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iSCSI</w:t>
            </w:r>
            <w:proofErr w:type="spellEnd"/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 xml:space="preserve"> - Internet SCSI</w:t>
            </w:r>
          </w:p>
          <w:p w:rsidR="00A1733C" w:rsidRPr="009B12A6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SSH - Secure Shall</w:t>
            </w:r>
          </w:p>
          <w:p w:rsidR="00A1733C" w:rsidRPr="009B12A6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SNMP - Simple Network Management Protocol</w:t>
            </w:r>
          </w:p>
          <w:p w:rsidR="00A1733C" w:rsidRPr="009B12A6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SMTP</w:t>
            </w:r>
          </w:p>
          <w:p w:rsidR="00A1733C" w:rsidRPr="009B12A6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TCP/IP - Transmission Control Protocol/Internet Protocol</w:t>
            </w:r>
          </w:p>
          <w:p w:rsidR="00A1733C" w:rsidRPr="009B12A6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DHCP Client - Dynamic Host Configuration Protocol Client</w:t>
            </w:r>
          </w:p>
          <w:p w:rsidR="00A1733C" w:rsidRPr="009B12A6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DHCP Server - Dynamic Host Configuration Protocol Server</w:t>
            </w:r>
          </w:p>
          <w:p w:rsidR="00A1733C" w:rsidRPr="009B12A6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UPnP - Universal plug-and-play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733C" w:rsidRPr="00510FAE" w:rsidRDefault="00A1733C" w:rsidP="00451464">
            <w:pPr>
              <w:spacing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733C" w:rsidRPr="00510FAE" w:rsidRDefault="00A1733C" w:rsidP="00451464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510FAE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</w:tr>
      <w:tr w:rsidR="000948D2" w:rsidRPr="00510FAE" w:rsidTr="000948D2">
        <w:trPr>
          <w:trHeight w:val="300"/>
        </w:trPr>
        <w:tc>
          <w:tcPr>
            <w:tcW w:w="4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lastRenderedPageBreak/>
              <w:t>System filtracji stron internetowych</w:t>
            </w: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8E602A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trzy letnia subskrypcja</w:t>
            </w:r>
            <w:r w:rsidR="008E602A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</w:t>
            </w: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usługa działająca na poziomie systemu nazw domenowych, wykorzystująca protokół DNS (</w:t>
            </w:r>
            <w:proofErr w:type="spellStart"/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Domain</w:t>
            </w:r>
            <w:proofErr w:type="spellEnd"/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Name</w:t>
            </w:r>
            <w:proofErr w:type="spellEnd"/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System). System powinien składać się z następujących elementów: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1) Serwer DNS dostępny jako usługa w chmurze z możliwością filtrowania stron internetowych wg ustawień użytkownika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2) Panel zarządzania dla użytkownika dostępny przez przeglądarkę stron internetowych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3) Panel zarządzania dla użytkownika dostępny jako aplikacja mobilna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4) Aplikacja mobilna umożliwiająca filtrowanie stron internetowych oraz blokowanie aplikacji na urządzeniach mobilnych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Szczegółowe funkcjonalności usługi filtrowania stron internetowych, opartego o usługę serwera DNS: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funkcja filtrowania po katalogu kategorii stron internetowych m.in. 24 kategorii w tym Aborcja, Alkohol, Anoreksja, Broń/Militaria, Hazard, Kibole, Nacjonalizm, Narkotyki, Pornografia, Przemoc, Sekty, Tytoń - katalog dostosowany do krajowych zasobów i specyfiki stron w sieci Internet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funkcja domyślnego blokowania stron wyłudzających informacje (</w:t>
            </w:r>
            <w:proofErr w:type="spellStart"/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phishing</w:t>
            </w:r>
            <w:proofErr w:type="spellEnd"/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), stanowiących zagrożenie,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- funkcja tworzenia białych list stron internetowych </w:t>
            </w:r>
          </w:p>
          <w:p w:rsid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- funkcja tworzenia czarnych list stron internetowych 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funkcja statystyk odwiedzanych i blokowanych stron z możliwością wyłączenia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funkcja kalendarza blokad z cyklicznym blokowaniem stron internetowych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funkcja schematu filtrowania, umożliwiająca przypisanie zestawu reguł blokowania dla większej grupy urządzeń w zakresie danego konta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- funkcja umożliwiające włączenie mechanizmy Google </w:t>
            </w:r>
            <w:proofErr w:type="spellStart"/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Safe</w:t>
            </w:r>
            <w:proofErr w:type="spellEnd"/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Search</w:t>
            </w:r>
            <w:proofErr w:type="spellEnd"/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opcja zgłoszenia strony do katalogu i wyszukania strony należącej do katalogu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- informacja dla użytkownika w postaci strony </w:t>
            </w:r>
            <w:proofErr w:type="spellStart"/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www</w:t>
            </w:r>
            <w:proofErr w:type="spellEnd"/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zawierająca informację o powodzie blokady i w jakiej kategorii katalogu znajduje się zablokowana strona dla ruchu HTTP (port 80) oraz informacja o błędzie w przypadku ruchu HTTPS (port 443)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udostępnienie API w celu rozbudowy o dodatkowe aplikacje mobilne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panel zarządzania dla administratora grupy urządzeń wraz z interfejsem API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- konfiguracja systemu filtrowania stron internetowych dla szkolnej sieci możliwa poprzez zmiany konfiguracji ustawień sieciowych komputerów lub routera, bez konieczności instalowania na nich dodatkowego oprogramowania, 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- system powinien umożliwiać ustawienie niezależnych reguł filtrowania dla poszczególnych komputerów/urządzeń w sieci LAN, chronionych przez router z funkcją NAT, bez konieczności instalowania na nich dodatkowego oprogramowania, 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lastRenderedPageBreak/>
              <w:t>- konfiguracja systemu filtrowania na urządzeniach mobilnych może wymagać zainstalowana specjalnej aplikacji,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Funkcjonalności panelu zarządzenia dostępnego przez stronę </w:t>
            </w:r>
            <w:proofErr w:type="spellStart"/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www</w:t>
            </w:r>
            <w:proofErr w:type="spellEnd"/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: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konfiguracja filtrowania po kategoriach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konfiguracja filtrowania wg czarnych i białych list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konfiguracja filtrowania wg kalendarza i cyklicznie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- graficzna prezentacja statystyk najczęściej odwiedzanych/blokowanych stron z możliwością włączenia/wyłączenia statystyk 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- </w:t>
            </w:r>
            <w:r w:rsidR="00AB1EDF"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konfigurowanie</w:t>
            </w: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filtrowania dla urządzeń stacjonarnych oraz mobilnych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możliwość dodawania nowych urządzeń mobilnych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funkcja zgłaszania stron do katalogu oraz wyszukiwania stron w katalogu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- konfiguracja schematów filtrowania oraz przypisywania </w:t>
            </w:r>
            <w:r w:rsidR="00AB1EDF"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schematów</w:t>
            </w: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do urządzeń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statystyka z ostatnich 5 dni ilości wszystkich zapytań oraz ilości zablokowanych zapytań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- możliwość włączenia/wyłączenia systemu dla wszystkich urządzeń za </w:t>
            </w:r>
            <w:r w:rsidR="00AB1EDF"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pomocą</w:t>
            </w: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jednego przycisku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Funkcjonalności panelu zarządzania dostępnego jako aplikacja mobilna: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prezentacja listy urządzeń podl</w:t>
            </w:r>
            <w:r w:rsidR="00AB1EDF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e</w:t>
            </w: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gających filtracji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możliwość ustawienia szablonu filtracji dla urządzenia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- funkcja konfiguracji filtrowania po kategoriach, czarnych i białych listach, </w:t>
            </w:r>
            <w:r w:rsidR="00AB1EDF"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kalendarz</w:t>
            </w: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blokowania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- funkcja filtrowania Google </w:t>
            </w:r>
            <w:proofErr w:type="spellStart"/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Safe</w:t>
            </w:r>
            <w:proofErr w:type="spellEnd"/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Search</w:t>
            </w:r>
            <w:proofErr w:type="spellEnd"/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dane z aplikacji automatycznie synchronizowane z bazą danych usługi w chmurze przez API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aplikacja dostępna dla mobilnych systemów operacyjnych Android/IOS/Windows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Funkcjonalności aplikacji mobilnej umożliwiająca </w:t>
            </w:r>
            <w:r w:rsidR="00AB1EDF"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filtrowanie</w:t>
            </w: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stron internetowych na urządzeniach mobilnych: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możliwość włączenia ochrony w postaci filtrowania stron internetowych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możliwość wskazania aplikacji poza ochroną mechanizmy filtrowania stron internetowych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możliwość blokowania aplikacji systemowych i użytkownika na określony czas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blokowanie dostępu do aplikacji mobilnej przy pomocy kodu ustawianego przez użytkownika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odblokowywanie dostępu do aplikacji przy pomocy kodu ustawianego przez użytkownika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szyfrowane połączenie aplikacji mobilnej z usługą filtrowania w chmurze przy pomocy VPN</w:t>
            </w:r>
          </w:p>
          <w:p w:rsidR="000948D2" w:rsidRPr="000948D2" w:rsidRDefault="000948D2" w:rsidP="000948D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0948D2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aplikacja dostępna dla systemu Android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48D2" w:rsidRDefault="00AB1EDF" w:rsidP="00451464">
            <w:pPr>
              <w:spacing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48D2" w:rsidRPr="00510FAE" w:rsidRDefault="00AB1EDF" w:rsidP="00451464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</w:tr>
    </w:tbl>
    <w:p w:rsidR="00A1733C" w:rsidRDefault="00A1733C">
      <w:pPr>
        <w:rPr>
          <w:b w:val="0"/>
        </w:rPr>
      </w:pPr>
    </w:p>
    <w:p w:rsidR="00A1733C" w:rsidRPr="00A1733C" w:rsidRDefault="00A1733C">
      <w:pPr>
        <w:rPr>
          <w:b w:val="0"/>
        </w:rPr>
      </w:pPr>
    </w:p>
    <w:sectPr w:rsidR="00A1733C" w:rsidRPr="00A1733C" w:rsidSect="00F76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4561A"/>
    <w:multiLevelType w:val="hybridMultilevel"/>
    <w:tmpl w:val="B4FCD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846F5F"/>
    <w:multiLevelType w:val="hybridMultilevel"/>
    <w:tmpl w:val="4B36A370"/>
    <w:lvl w:ilvl="0" w:tplc="40567720">
      <w:start w:val="1"/>
      <w:numFmt w:val="decimal"/>
      <w:lvlText w:val="%1."/>
      <w:lvlJc w:val="left"/>
      <w:pPr>
        <w:ind w:left="735" w:hanging="375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386BD1"/>
    <w:multiLevelType w:val="hybridMultilevel"/>
    <w:tmpl w:val="EDCEA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1A0520"/>
    <w:multiLevelType w:val="hybridMultilevel"/>
    <w:tmpl w:val="76F8A9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211"/>
  <w:characterSpacingControl w:val="doNotCompress"/>
  <w:compat/>
  <w:rsids>
    <w:rsidRoot w:val="00A1733C"/>
    <w:rsid w:val="000948D2"/>
    <w:rsid w:val="000B55BD"/>
    <w:rsid w:val="000E618F"/>
    <w:rsid w:val="00124C3A"/>
    <w:rsid w:val="00291097"/>
    <w:rsid w:val="00316A0D"/>
    <w:rsid w:val="003F3F8A"/>
    <w:rsid w:val="00451464"/>
    <w:rsid w:val="004A5A5B"/>
    <w:rsid w:val="007413FB"/>
    <w:rsid w:val="007E4CF0"/>
    <w:rsid w:val="00893F48"/>
    <w:rsid w:val="008E602A"/>
    <w:rsid w:val="00915CD1"/>
    <w:rsid w:val="009A0121"/>
    <w:rsid w:val="009B12A6"/>
    <w:rsid w:val="00A1733C"/>
    <w:rsid w:val="00A34D01"/>
    <w:rsid w:val="00A87434"/>
    <w:rsid w:val="00AB1EDF"/>
    <w:rsid w:val="00B12D58"/>
    <w:rsid w:val="00B771EF"/>
    <w:rsid w:val="00B83731"/>
    <w:rsid w:val="00B9740F"/>
    <w:rsid w:val="00C90262"/>
    <w:rsid w:val="00D12A4D"/>
    <w:rsid w:val="00D17B64"/>
    <w:rsid w:val="00DE503F"/>
    <w:rsid w:val="00EE4276"/>
    <w:rsid w:val="00F1495E"/>
    <w:rsid w:val="00F171C9"/>
    <w:rsid w:val="00F34895"/>
    <w:rsid w:val="00F76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left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733C"/>
    <w:pPr>
      <w:widowControl w:val="0"/>
      <w:suppressAutoHyphens/>
      <w:ind w:left="0"/>
      <w:jc w:val="left"/>
    </w:pPr>
    <w:rPr>
      <w:rFonts w:ascii="Arial" w:eastAsia="Lucida Sans Unicode" w:hAnsi="Arial" w:cs="Times New Roman"/>
      <w:b/>
      <w:kern w:val="1"/>
      <w:sz w:val="21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autoRedefine/>
    <w:qFormat/>
    <w:rsid w:val="00A1733C"/>
    <w:pPr>
      <w:keepNext/>
      <w:tabs>
        <w:tab w:val="left" w:pos="5051"/>
      </w:tabs>
      <w:spacing w:before="60" w:after="60" w:line="240" w:lineRule="exact"/>
      <w:contextualSpacing/>
      <w:outlineLvl w:val="1"/>
    </w:pPr>
    <w:rPr>
      <w:rFonts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1733C"/>
    <w:rPr>
      <w:rFonts w:ascii="Arial" w:eastAsia="Lucida Sans Unicode" w:hAnsi="Arial" w:cs="Arial"/>
      <w:b/>
      <w:kern w:val="1"/>
      <w:sz w:val="21"/>
      <w:szCs w:val="24"/>
      <w:lang w:eastAsia="ar-SA"/>
    </w:rPr>
  </w:style>
  <w:style w:type="paragraph" w:customStyle="1" w:styleId="font6">
    <w:name w:val="font6"/>
    <w:basedOn w:val="Normalny"/>
    <w:rsid w:val="00A1733C"/>
    <w:pPr>
      <w:widowControl/>
      <w:suppressAutoHyphens w:val="0"/>
      <w:spacing w:before="100" w:beforeAutospacing="1" w:after="100" w:afterAutospacing="1" w:line="240" w:lineRule="auto"/>
    </w:pPr>
    <w:rPr>
      <w:rFonts w:eastAsia="Times New Roman"/>
      <w:b w:val="0"/>
      <w:color w:val="000000"/>
      <w:kern w:val="0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1733C"/>
    <w:pPr>
      <w:widowControl/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b w:val="0"/>
      <w:kern w:val="0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A1733C"/>
    <w:pPr>
      <w:widowControl/>
      <w:suppressAutoHyphens w:val="0"/>
      <w:ind w:left="720"/>
      <w:contextualSpacing/>
      <w:jc w:val="both"/>
    </w:pPr>
    <w:rPr>
      <w:rFonts w:asciiTheme="minorHAnsi" w:eastAsiaTheme="minorHAnsi" w:hAnsiTheme="minorHAnsi" w:cstheme="minorBidi"/>
      <w:b w:val="0"/>
      <w:kern w:val="0"/>
      <w:sz w:val="22"/>
      <w:szCs w:val="22"/>
      <w:lang w:eastAsia="en-US"/>
    </w:rPr>
  </w:style>
  <w:style w:type="paragraph" w:customStyle="1" w:styleId="Default">
    <w:name w:val="Default"/>
    <w:rsid w:val="007413FB"/>
    <w:pPr>
      <w:autoSpaceDE w:val="0"/>
      <w:autoSpaceDN w:val="0"/>
      <w:adjustRightInd w:val="0"/>
      <w:spacing w:line="240" w:lineRule="auto"/>
      <w:ind w:left="0"/>
      <w:jc w:val="left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70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6</Pages>
  <Words>1743</Words>
  <Characters>10460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</dc:creator>
  <cp:lastModifiedBy>Marcin</cp:lastModifiedBy>
  <cp:revision>15</cp:revision>
  <dcterms:created xsi:type="dcterms:W3CDTF">2018-09-05T12:04:00Z</dcterms:created>
  <dcterms:modified xsi:type="dcterms:W3CDTF">2018-11-08T12:43:00Z</dcterms:modified>
</cp:coreProperties>
</file>