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3C" w:rsidRPr="00F76D24" w:rsidRDefault="00A1733C" w:rsidP="00F76D24">
      <w:pPr>
        <w:pStyle w:val="Akapitzlist"/>
        <w:numPr>
          <w:ilvl w:val="0"/>
          <w:numId w:val="4"/>
        </w:numPr>
        <w:tabs>
          <w:tab w:val="left" w:pos="1134"/>
        </w:tabs>
        <w:spacing w:line="320" w:lineRule="exact"/>
        <w:rPr>
          <w:rFonts w:cs="Arial"/>
          <w:b/>
          <w:i/>
          <w:sz w:val="20"/>
          <w:szCs w:val="20"/>
        </w:rPr>
      </w:pPr>
      <w:bookmarkStart w:id="0" w:name="_Toc518812267"/>
      <w:bookmarkStart w:id="1" w:name="_Toc518813056"/>
      <w:bookmarkStart w:id="2" w:name="_Toc518813145"/>
      <w:bookmarkStart w:id="3" w:name="_Toc518813230"/>
      <w:bookmarkStart w:id="4" w:name="_Toc518813507"/>
      <w:bookmarkStart w:id="5" w:name="_Toc518813699"/>
      <w:r w:rsidRPr="00F76D24">
        <w:rPr>
          <w:rFonts w:cs="Arial"/>
          <w:b/>
          <w:sz w:val="20"/>
          <w:szCs w:val="20"/>
        </w:rPr>
        <w:t>Zestawienie materiałów</w:t>
      </w:r>
      <w:bookmarkEnd w:id="0"/>
      <w:bookmarkEnd w:id="1"/>
      <w:bookmarkEnd w:id="2"/>
      <w:bookmarkEnd w:id="3"/>
      <w:bookmarkEnd w:id="4"/>
      <w:bookmarkEnd w:id="5"/>
      <w:r w:rsidRPr="00F76D24">
        <w:rPr>
          <w:rFonts w:cs="Arial"/>
          <w:b/>
          <w:sz w:val="20"/>
          <w:szCs w:val="20"/>
        </w:rPr>
        <w:t xml:space="preserve"> do projektu: Modernizacja instalacji okablowania strukturalnego Szkoły Podstawowej </w:t>
      </w:r>
      <w:r w:rsidR="00A43141">
        <w:rPr>
          <w:rFonts w:cs="Arial"/>
          <w:b/>
          <w:sz w:val="20"/>
          <w:szCs w:val="20"/>
        </w:rPr>
        <w:t>we Wrześnicy</w:t>
      </w:r>
      <w:r w:rsidRPr="00F76D24">
        <w:rPr>
          <w:rFonts w:cs="Arial"/>
          <w:b/>
          <w:i/>
          <w:sz w:val="20"/>
          <w:szCs w:val="20"/>
        </w:rPr>
        <w:t>.</w:t>
      </w:r>
    </w:p>
    <w:p w:rsidR="00A1733C" w:rsidRDefault="00A1733C" w:rsidP="00A1733C">
      <w:pPr>
        <w:pStyle w:val="Nagwek2"/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7230"/>
        <w:gridCol w:w="707"/>
        <w:gridCol w:w="779"/>
      </w:tblGrid>
      <w:tr w:rsidR="0020038F" w:rsidRPr="009E69C6" w:rsidTr="0020038F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Nazwa urządzenia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Jedn.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Szafa GPD</w:t>
            </w:r>
          </w:p>
        </w:tc>
      </w:tr>
      <w:tr w:rsidR="0020038F" w:rsidRPr="009E69C6" w:rsidTr="0020038F">
        <w:trPr>
          <w:trHeight w:val="12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16517" w:rsidRDefault="0020038F" w:rsidP="00AB1BEC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42U SZAFA </w:t>
            </w:r>
            <w:r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o szer. 800 mm - 42U 800x10</w:t>
            </w:r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00, cztery belki w rozstawie 19", drzwi przednie szklane kąt otwarcia 180° z klamką i przyciskiem typu </w:t>
            </w:r>
            <w:proofErr w:type="spellStart"/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push</w:t>
            </w:r>
            <w:proofErr w:type="spellEnd"/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, zdejmowane osłony boczne i tylna, płynna regulacja numerowanych belek 19", przepusty kablowe w płycie górnej i dolnej, dach z perforacją, cokół 100mm, 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Panel wentylacyjny 4-wentylatorowy dla szaf stojących z termostatem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Przepust kablowy ze szczotką montowany w górze szafy (wejście kabli w górze szafy)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20038F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Zestaw 2 prowadnic pionowych 42U - z pokrywą i systemem zatrzaskowym 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poziomujący dla cokołów (zawiera 4 podkładki metalowe, 4 stopki regulowane, 8 nakrętek i wkrętów M8)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Listwy zasilające i uziemiające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19"/1U listwa zasilająca 9-portowa z bolcem z wyłącznikiem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Listwa miedziana - 10 otworów M6, długość 240 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Komplet 10 linek uziemiających ż/z - 4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  <w:r w:rsidRPr="009E69C6">
              <w:rPr>
                <w:rFonts w:ascii="Calibri" w:eastAsia="Times New Roman" w:hAnsi="Calibri" w:cs="Calibri"/>
                <w:b w:val="0"/>
                <w:color w:val="000000"/>
                <w:kern w:val="0"/>
                <w:sz w:val="20"/>
                <w:szCs w:val="20"/>
                <w:lang w:eastAsia="pl-PL"/>
              </w:rPr>
              <w:t>²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długość 250 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Półki 19"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Półka stała 1U - gł. 450 mm - mocowanie na 2 belkach 19'' -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max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. nośność 25 kg ( dla kontrolera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UC-CK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montowana na tylnych belkach szafy GPD na wysokości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US-8-150W)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Panele RJ45 i </w:t>
            </w:r>
            <w:proofErr w:type="spellStart"/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organizery</w:t>
            </w:r>
            <w:proofErr w:type="spellEnd"/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20038F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Panel UTP kat.6, 24*RJ45, 19''/1U, 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20038F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Organizer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poziomy kabli 19"/1U, 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montażowy 4x (śruba, podkładka, nakrętka)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miedziane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20038F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kat.6 U/UTP, 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LSOH, 350MHz, 25 lat gwarancji</w:t>
            </w: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(szacunkowo przyjęto 50,0 m na każdą linię)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3 400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krosowe miedziane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1,0m (połączenia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patchpanel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100% punktów logicznych i połączenie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kontroler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5,0m (do podłączenia Access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Pointów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Przełącznice światłowodowe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Panel światłowodowy 19”/1U, 12xSC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simplex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/MTRJ/E2000/LC duplex, 1U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Kaseta światłowodowa dla 12 włókien do montażu w panelach światłowodowych – kompletna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Adapter -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coupler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SC/APC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simplex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ferrula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ceramiczna, plastikowa obudowa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Pigtail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SC APC 9/125 µm,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2,0m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Osłona termiczna spawu 45mm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światłowodowe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Światłowodowy kabel uniwersalny,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jednotubowy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SM 9/125, 12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włóknowy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LSOH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Patchcordy</w:t>
            </w:r>
            <w:proofErr w:type="spellEnd"/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 światłowodowe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31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Patchcord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SC-LC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9/125 µm duplex,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0,5m (połączenia między przełącznicą światłowodową 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switchem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Patchcord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LC-LC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9/125 µm duplex,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0,5m (połączenia między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switchami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Punkty logiczne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Adapter 22,5x45 mm do modułów 1xRJ45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(RAL 9010)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Moduł RJ45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kat. 6 UTP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Urządzenia aktywne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20038F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- 8 portów Gigabit Ethernet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+ IEEE 802.3at/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af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24V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Passive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oraz 2 porty SFP (sieć bezprzewodowa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20038F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- 24 porty Gigabit Ethernet oraz 2 porty SFP, 1U (sieć komputerowa)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FIBERTECHNIC MODUŁ SFP 1000Base-LX SM 1310nm 10KM LC DUPLEX DDM (połączenia między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switchami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Access Point - technologia 3x3 11AC MIMO, prędkości do 450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Mbps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2,4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GHz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1000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Mbps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5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GHz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zastosowanie wewnątrz i na zewnątrz budynków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Kontroler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(montaż w szafie GPD)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UPS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UPS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Vision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Dual 1100VA/990W; obudowa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tower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/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rack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;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line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interactive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(VI); układ faz 1:1; czas podtrzymania 5 min przy PF=0,8; 2U (szafa GPD)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do montażu UPS w szafach RACK o rozstawie głębokości od 600-1000 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Karta komunikacji sieciowej SNMP, wersja wtykowa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UPS Net Power 600VA/360W; obudowa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tower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;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line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interactive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(VI), układ faz 1:1; czas podtrzymania 5 min (szafa PPD)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PowerShield3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f.v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.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licence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(zarządzanie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UPSami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w tej samej sieci lokalnej)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Trasy kablowe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20038F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Kanał PK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272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końcowa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łącząca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kątowa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odgałęźna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narożna wewnętrzna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narożna zewnętrzna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20038F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przepustowa 90x55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25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Drabinka kablowa D100H45, grubość blachy 1,2mm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20038F" w:rsidRPr="009E69C6" w:rsidTr="0020038F">
        <w:trPr>
          <w:trHeight w:val="25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Łącznik drabinek H45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25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kablowy zaczepowy śr.22-28mm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25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trójkątny do mocowania drabinki do podłoża, wys. 66mm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Śruba M8x14 z łbem grzybkowym + nakrętka kołnierzowa ząbkowana (do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łacznika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uchwytu trójkątnego)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25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Śruba rozporowa pierścieniowa M8x75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20038F" w:rsidRPr="009E69C6" w:rsidTr="0020038F">
        <w:trPr>
          <w:trHeight w:val="25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Rura elektroinstalacyjna karbowana odporna na promieniowanie UV, 750N,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śr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 25/20mm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20038F" w:rsidRPr="009E69C6" w:rsidTr="0020038F">
        <w:trPr>
          <w:trHeight w:val="255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39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zamknięty do rur 25mm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38F" w:rsidRPr="009E69C6" w:rsidRDefault="0020038F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</w:tbl>
    <w:p w:rsidR="000B55BD" w:rsidRDefault="000B55BD" w:rsidP="00A1733C"/>
    <w:p w:rsidR="000B55BD" w:rsidRDefault="000B55BD">
      <w:pPr>
        <w:widowControl/>
        <w:suppressAutoHyphens w:val="0"/>
        <w:ind w:left="284"/>
        <w:jc w:val="both"/>
      </w:pPr>
    </w:p>
    <w:p w:rsidR="00A1733C" w:rsidRPr="00F76D24" w:rsidRDefault="00A1733C" w:rsidP="00F76D24">
      <w:pPr>
        <w:pStyle w:val="Akapitzlist"/>
        <w:numPr>
          <w:ilvl w:val="0"/>
          <w:numId w:val="4"/>
        </w:numPr>
        <w:jc w:val="left"/>
      </w:pPr>
      <w:r w:rsidRPr="00F76D24">
        <w:rPr>
          <w:b/>
        </w:rPr>
        <w:lastRenderedPageBreak/>
        <w:t>Zestawienie sprzętu dodatkowego</w:t>
      </w:r>
      <w:r w:rsidR="00F76D24" w:rsidRPr="00F76D24">
        <w:rPr>
          <w:b/>
        </w:rPr>
        <w:t xml:space="preserve"> </w:t>
      </w:r>
      <w:r w:rsidRPr="00F76D24">
        <w:t xml:space="preserve">(o parametrach nie gorszych niż wymienione w tabeli poniżej) </w:t>
      </w:r>
    </w:p>
    <w:p w:rsidR="00D17B64" w:rsidRDefault="00D17B64">
      <w:pPr>
        <w:rPr>
          <w:b w:val="0"/>
        </w:rPr>
      </w:pPr>
    </w:p>
    <w:p w:rsidR="00A1733C" w:rsidRDefault="00A1733C">
      <w:pPr>
        <w:rPr>
          <w:b w:val="0"/>
        </w:rPr>
      </w:pPr>
    </w:p>
    <w:tbl>
      <w:tblPr>
        <w:tblW w:w="5087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8435"/>
        <w:gridCol w:w="425"/>
        <w:gridCol w:w="512"/>
      </w:tblGrid>
      <w:tr w:rsidR="00232B0B" w:rsidTr="00232B0B">
        <w:trPr>
          <w:trHeight w:val="300"/>
        </w:trPr>
        <w:tc>
          <w:tcPr>
            <w:tcW w:w="4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32B0B" w:rsidRDefault="00232B0B">
            <w:pPr>
              <w:spacing w:line="240" w:lineRule="auto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Router </w:t>
            </w:r>
            <w:proofErr w:type="spellStart"/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19”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- 1.4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rdzeni procesora - 2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pamięci RAM  - 1 GB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Porty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10/100/1000 - 10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Gniazdo zasilania - 1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Tak (pasywne)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out - Tak (port 10)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Monitor temperatury płytki PCB - Tak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Wymiary - 1U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Maksymalny pobór mocy  - 10 W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SFP - 1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Liczba portów USB – 1 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szeregowy RJ45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2B0B" w:rsidRDefault="00232B0B">
            <w:pPr>
              <w:spacing w:line="240" w:lineRule="auto"/>
              <w:jc w:val="right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2B0B" w:rsidRDefault="00232B0B">
            <w:pPr>
              <w:spacing w:line="240" w:lineRule="auto"/>
              <w:jc w:val="center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232B0B" w:rsidTr="00232B0B">
        <w:trPr>
          <w:trHeight w:val="300"/>
        </w:trPr>
        <w:tc>
          <w:tcPr>
            <w:tcW w:w="4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2B0B" w:rsidRDefault="00232B0B">
            <w:pPr>
              <w:spacing w:line="240" w:lineRule="auto"/>
              <w:rPr>
                <w:rFonts w:eastAsia="Times New Roman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Serwer z monitorem i oprogramowaniem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Serwer: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Typ obudowy komputera - Mini Tower</w:t>
            </w:r>
          </w:p>
          <w:p w:rsidR="0082687C" w:rsidRDefault="0082687C" w:rsidP="0082687C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Procesor - 6 rdzeni / 6 wątków Wykonawcę. Wykonawca deklaruje, że procesor uzyskał w testach Pass Mark CPU (www.cpubenchmark.net) wynik min. 11680 pkt.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Ilość zainstalowanych procesorów - 1 szt.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Maksymalna ilość procesorów - 1 szt.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Częstotliwość procesora:  2,8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GHz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- 4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Częstotliwość szyny QPI/DMI  - 8 GT/s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Pojemność pamięci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cache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[L3] - 9 MB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Pojemność zainstalowanego dysku - 256 GB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Typ zainstalowanego dysk - SSD |Solid State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Disc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|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Napędy wbudowane - DVD+/-RW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Tray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load</w:t>
            </w:r>
            <w:proofErr w:type="spellEnd"/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Pojemność zainstalowanej pamięci - 8192 MB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Maksymalna pojemność pamięci - 32 GB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Rodzaj zainstalowanej pamięci - DDR4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Częstotliwość szyny pamięci - 2666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MHz</w:t>
            </w:r>
            <w:proofErr w:type="spellEnd"/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Ilość wolnych banków pamięci - 1 szt.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Zintegrowana karta graficzna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Zintegrowana karta dźwiękowa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Zintegrowana karta sieciowa - 10/100/1000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Mbit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/s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Bezprzewodowa karta sieciowa - IEEE 802.11b/g/n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Bluetooth</w:t>
            </w:r>
            <w:proofErr w:type="spellEnd"/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Interfejsy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2 x USB 3.0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4 x USB 2.0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RJ-45 (LAN)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HDMI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VGA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wejście liniowe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wyjście liniowe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1x połączone gniazdo wyjścia słuchawkowego i wejścia mikrofonowego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System operacyjny Windows 10 Pro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Dołączone wyposażenie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Klawiatura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Czytnik kart pamięci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Mysz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Szerokość - maks 170 mm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lastRenderedPageBreak/>
              <w:t>Wysokość - maks. 380 mm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Głębokość - maks. 300 mm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Masa netto - maks 5,5 kg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Kolor - Czarny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Dodatkowe informacje o gwarancji- 36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months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on-site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next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business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day</w:t>
            </w:r>
            <w:proofErr w:type="spellEnd"/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Monitor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Format ekranu monitora - panoramiczny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Przekątna ekranu - 24 cali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Wielkość plamki - 0,276 mm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Typ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panela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LCD - TFT TN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Technologia podświetlenia - LED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Zalecana rozdzielczość obrazu - 1920 x 1080 pikseli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Czas reakcji matrycy - 1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ms</w:t>
            </w:r>
            <w:proofErr w:type="spellEnd"/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Jasność - 250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cd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/m2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Kontrast - 1000:1, 80000000:1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Kąt widzenia poziomy - 178 stopni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Kąt widzenia pionowy - 170 stopni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Liczba wyświetlanych kolorów - 16,7 mln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Certyfikaty - TCO, CE, TUV/GS,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VCCI-B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PSE, CU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Wbudowanych głośników 2 szt. - 1 Wat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Złącza wejściowe - VGA,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HDMI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Wbudowany zasilacz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Pobór mocy (praca/spoczynek) - 24/0,5 Wat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Możliwość pochylenia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panela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tilt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Regulacja wysokości monitora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height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adjustment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Obrotowa podstawa monitora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swivel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Panel obrotowy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pivot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Montaż na ścianie (VESA) - 100 x 100 mm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zabezpieczenia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Kensington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Masa netto maks. 5,2 kg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Kolor obudowy - Czarny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Kabel HDMI 1,2m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Oprogramowanie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pStyle w:val="Default"/>
              <w:spacing w:line="360" w:lineRule="auto"/>
              <w:jc w:val="both"/>
              <w:rPr>
                <w:bCs/>
                <w:color w:val="auto"/>
                <w:sz w:val="23"/>
                <w:szCs w:val="23"/>
              </w:rPr>
            </w:pPr>
            <w:r>
              <w:rPr>
                <w:bCs/>
                <w:color w:val="auto"/>
                <w:sz w:val="23"/>
                <w:szCs w:val="23"/>
              </w:rPr>
              <w:t xml:space="preserve">Microsoft Office </w:t>
            </w:r>
          </w:p>
          <w:p w:rsidR="00232B0B" w:rsidRDefault="00232B0B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Wersja dla małych firm </w:t>
            </w:r>
          </w:p>
          <w:p w:rsidR="00232B0B" w:rsidRDefault="00232B0B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Licencja dożywotnia </w:t>
            </w:r>
          </w:p>
          <w:p w:rsidR="00232B0B" w:rsidRDefault="00232B0B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Na platformę Windows </w:t>
            </w:r>
          </w:p>
          <w:p w:rsidR="00232B0B" w:rsidRDefault="00232B0B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Programy Word, Excel, PowerPoint, Outlook</w:t>
            </w:r>
          </w:p>
          <w:p w:rsidR="00232B0B" w:rsidRDefault="00232B0B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Wersja językowa - polska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2B0B" w:rsidRDefault="00232B0B">
            <w:pPr>
              <w:spacing w:line="240" w:lineRule="auto"/>
              <w:jc w:val="right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2B0B" w:rsidRDefault="00232B0B">
            <w:pPr>
              <w:spacing w:line="240" w:lineRule="auto"/>
              <w:jc w:val="center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232B0B" w:rsidTr="00232B0B">
        <w:trPr>
          <w:trHeight w:val="300"/>
        </w:trPr>
        <w:tc>
          <w:tcPr>
            <w:tcW w:w="4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2B0B" w:rsidRDefault="00232B0B">
            <w:pPr>
              <w:spacing w:line="240" w:lineRule="auto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Serwer plików NAS + 2 dyski 4 TB 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Typ obudowy urządzenia NAS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(1U)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zainstalowanych procesorów - 1 szt.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- 1,7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Pojemność zainstalowanej pamięci - 8 GB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Rodzaj zainstalowanej pamięci - DDR3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Maksymalna ilość dysków - 4 szt.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Zamontowane dyski 4TB - 2 szt. </w:t>
            </w:r>
          </w:p>
          <w:p w:rsidR="00232B0B" w:rsidRDefault="00232B0B" w:rsidP="00232B0B">
            <w:pPr>
              <w:pStyle w:val="Akapitzlist"/>
              <w:numPr>
                <w:ilvl w:val="0"/>
                <w:numId w:val="5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Szybkość interfejsu dysku - 600 MB/s</w:t>
            </w:r>
          </w:p>
          <w:p w:rsidR="00232B0B" w:rsidRDefault="00232B0B" w:rsidP="00232B0B">
            <w:pPr>
              <w:pStyle w:val="Akapitzlist"/>
              <w:numPr>
                <w:ilvl w:val="0"/>
                <w:numId w:val="5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Pojemność pamięci podręcznej - 64 MB</w:t>
            </w:r>
          </w:p>
          <w:p w:rsidR="00232B0B" w:rsidRDefault="00232B0B" w:rsidP="00232B0B">
            <w:pPr>
              <w:pStyle w:val="Akapitzlist"/>
              <w:numPr>
                <w:ilvl w:val="0"/>
                <w:numId w:val="5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Odporność na wstrząsy - praca 30G / spoczynek 250G</w:t>
            </w:r>
          </w:p>
          <w:p w:rsidR="00232B0B" w:rsidRDefault="00232B0B" w:rsidP="00232B0B">
            <w:pPr>
              <w:pStyle w:val="Akapitzlist"/>
              <w:numPr>
                <w:ilvl w:val="0"/>
                <w:numId w:val="5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Średni czas między uszkodzeniami (MTBF) - 1000000 h</w:t>
            </w:r>
          </w:p>
          <w:p w:rsidR="00232B0B" w:rsidRDefault="00232B0B" w:rsidP="00232B0B">
            <w:pPr>
              <w:pStyle w:val="Akapitzlist"/>
              <w:numPr>
                <w:ilvl w:val="0"/>
                <w:numId w:val="5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Stopa błędów przy odczycie - 1:10E14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Zainstalowane sterowniki dysków - 4 x SATA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Poziomy RAID - 0, 1, JBOD, 5, 6, 10, 5 + hot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spare</w:t>
            </w:r>
            <w:proofErr w:type="spellEnd"/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Karta sieciowa 10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Gbit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/s - 2 x 10/100/1000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Mbit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wolnych kieszeni 3,5", 2,5" - 4 szt.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Ilość półek na dyski Hot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Swap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- 2 szt.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Interfejsy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: 4 x USB 3.0, 2 x RJ-45, 1 x 10GbE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lan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)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zasilaczy - 1 szt.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Moc zasilacza (zasilaczy) - 100 Wat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Obsługiwane protokoły i standardy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 xml:space="preserve"> 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CIFS/SMB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AFP 3.3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FTP/FTPS - protokół transmisji plików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 - Hypertext Transfer Protocol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HTTPS - Hypertext Transfer Protocol Secure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Telnet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• 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iSCSI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- Internet SCSI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SSH - Secure Shall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SNMP - Simple Network Management Protocol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SMTP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TCP/IP - Transmission Control Protocol/Internet Protocol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Client - Dynamic Host Configuration Protocol Client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Server - Dynamic Host Configuration Protocol Server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kern w:val="2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UPnP - Universal plug-and-play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2B0B" w:rsidRDefault="00232B0B">
            <w:pPr>
              <w:spacing w:line="240" w:lineRule="auto"/>
              <w:jc w:val="right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2B0B" w:rsidRDefault="00232B0B">
            <w:pPr>
              <w:spacing w:line="240" w:lineRule="auto"/>
              <w:jc w:val="center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232B0B" w:rsidTr="00232B0B">
        <w:trPr>
          <w:trHeight w:val="300"/>
        </w:trPr>
        <w:tc>
          <w:tcPr>
            <w:tcW w:w="4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System filtracji stron internetowych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8C0AAF" w:rsidRPr="008C0AAF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trzy letnia subskrypcja</w:t>
            </w:r>
            <w:r w:rsidR="008C0AAF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usługa działająca na poziomie systemu nazw domenowych, wykorzystująca protokół DNS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Domain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Name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System). System powinien składać się z następujących elementów: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1) Serwer DNS dostępny jako usługa w chmurze z możliwością filtrowania stron internetowych wg ustawień użytkownika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2) Panel zarządzania dla użytkownika dostępny przez przeglądarkę stron internetowych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3) Panel zarządzania dla użytkownika dostępny jako aplikacja mobilna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4) Aplikacja mobilna umożliwiająca filtrowanie stron internetowych oraz blokowanie aplikacji na urządzeniach mobilnych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Szczegółowe funkcjonalności usługi filtrowania stron internetowych, opartego o usługę serwera DNS: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filtrowania po katalogu kategorii stron internetowych m.in. 24 kategorii w tym Aborcja, Alkohol, Anoreksja, Broń/Militaria, Hazard, Kibole, Nacjonalizm, Narkotyki, Pornografia, Przemoc, Sekty, Tytoń - katalog dostosowany do krajowych zasobów i specyfiki stron w sieci Internet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domyślnego blokowania stron wyłudzających informacje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phishing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), stanowiących zagrożenie,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tworzenia białych list stron internetowych 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tworzenia czarnych list stron internetowych 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statystyk odwiedzanych i blokowanych stron z możliwością wyłączenia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kalendarza blokad z cyklicznym blokowaniem stron internetowych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schematu filtrowania, umożliwiająca przypisanie zestawu reguł blokowania dla większej grupy urządzeń w zakresie danego konta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umożliwiające włączenie mechanizmy Google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Safe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Search</w:t>
            </w:r>
            <w:proofErr w:type="spellEnd"/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opcja zgłoszenia strony do katalogu i wyszukania strony należącej do katalogu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informacja dla użytkownika w postaci strony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www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zawierająca informację o powodzie blokady i w jakiej kategorii katalogu znajduje się zablokowana strona dla ruchu HTTP (port 80) oraz informacja o błędzie w przypadku ruchu HTTPS (port 443)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udostępnienie API w celu rozbudowy o dodatkowe aplikacje mobilne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panel zarządzania dla administratora grupy urządzeń wraz z interfejsem API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konfiguracja systemu filtrowania stron internetowych dla szkolnej sieci możliwa poprzez zmiany konfiguracji ustawień sieciowych komputerów lub routera, bez konieczności instalowania na nich dodatkowego oprogramowania, 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 xml:space="preserve">- system powinien umożliwiać ustawienie niezależnych reguł filtrowania dla poszczególnych komputerów/urządzeń w sieci LAN, chronionych przez router z funkcją NAT, bez konieczności instalowania na nich dodatkowego oprogramowania, 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systemu filtrowania na urządzeniach mobilnych może wymagać zainstalowana specjalnej aplikacji,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Funkcjonalności panelu zarządzenia dostępnego przez stronę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www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: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filtrowania po kategoriach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filtrowania wg czarnych i białych list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filtrowania wg kalendarza i cyklicznie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graficzna prezentacja statystyk najczęściej odwiedzanych/blokowanych stron z możliwością włączenia/wyłączenia statystyk 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konfigurowanie filtrowania dla urządzeń stacjonarnych oraz mobilnych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dodawania nowych urządzeń mobilnych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zgłaszania stron do katalogu oraz wyszukiwania stron w katalogu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schematów filtrowania oraz przypisywania schematów do urządzeń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statystyka z ostatnich 5 dni ilości wszystkich zapytań oraz ilości zablokowanych zapytań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włączenia/wyłączenia systemu dla wszystkich urządzeń za pomocą jednego przycisku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Funkcjonalności panelu zarządzania dostępnego jako aplikacja mobilna: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prezentacja listy urządzeń podlegających filtracji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ustawienia szablonu filtracji dla urządzenia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konfiguracji filtrowania po kategoriach, czarnych i białych listach, kalendarz blokowania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filtrowania Google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Safe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Search</w:t>
            </w:r>
            <w:proofErr w:type="spellEnd"/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dane z aplikacji automatycznie synchronizowane z bazą danych usługi w chmurze przez API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aplikacja dostępna dla mobilnych systemów operacyjnych Android/IOS/Windows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Funkcjonalności aplikacji mobilnej umożliwiająca filtrowanie stron internetowych na urządzeniach mobilnych: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włączenia ochrony w postaci filtrowania stron internetowych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wskazania aplikacji poza ochroną mechanizmy filtrowania stron internetowych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blokowania aplikacji systemowych i użytkownika na określony czas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blokowanie dostępu do aplikacji mobilnej przy pomocy kodu ustawianego przez użytkownika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odblokowywanie dostępu do aplikacji przy pomocy kodu ustawianego przez użytkownika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szyfrowane połączenie aplikacji mobilnej z usługą filtrowania w chmurze przy pomocy VPN</w:t>
            </w:r>
          </w:p>
          <w:p w:rsidR="00232B0B" w:rsidRDefault="00232B0B">
            <w:pPr>
              <w:spacing w:line="240" w:lineRule="auto"/>
              <w:rPr>
                <w:rFonts w:eastAsia="Times New Roman" w:cs="Arial"/>
                <w:b w:val="0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aplikacja dostępna dla systemu Android</w:t>
            </w: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2B0B" w:rsidRDefault="00232B0B">
            <w:pPr>
              <w:spacing w:line="240" w:lineRule="auto"/>
              <w:jc w:val="right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2B0B" w:rsidRDefault="00232B0B">
            <w:pPr>
              <w:spacing w:line="240" w:lineRule="auto"/>
              <w:jc w:val="center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</w:tbl>
    <w:p w:rsidR="00A1733C" w:rsidRPr="00A1733C" w:rsidRDefault="00A1733C">
      <w:pPr>
        <w:rPr>
          <w:b w:val="0"/>
        </w:rPr>
      </w:pPr>
    </w:p>
    <w:sectPr w:rsidR="00A1733C" w:rsidRPr="00A1733C" w:rsidSect="00F76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561A"/>
    <w:multiLevelType w:val="hybridMultilevel"/>
    <w:tmpl w:val="B4F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46F5F"/>
    <w:multiLevelType w:val="hybridMultilevel"/>
    <w:tmpl w:val="4B36A370"/>
    <w:lvl w:ilvl="0" w:tplc="40567720">
      <w:start w:val="1"/>
      <w:numFmt w:val="decimal"/>
      <w:lvlText w:val="%1."/>
      <w:lvlJc w:val="left"/>
      <w:pPr>
        <w:ind w:left="735" w:hanging="375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86BD1"/>
    <w:multiLevelType w:val="hybridMultilevel"/>
    <w:tmpl w:val="EDCEA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1A0520"/>
    <w:multiLevelType w:val="hybridMultilevel"/>
    <w:tmpl w:val="76F8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11"/>
  <w:characterSpacingControl w:val="doNotCompress"/>
  <w:compat/>
  <w:rsids>
    <w:rsidRoot w:val="00A1733C"/>
    <w:rsid w:val="000B55BD"/>
    <w:rsid w:val="001C0DEB"/>
    <w:rsid w:val="0020038F"/>
    <w:rsid w:val="00230169"/>
    <w:rsid w:val="00232B0B"/>
    <w:rsid w:val="00462074"/>
    <w:rsid w:val="0082687C"/>
    <w:rsid w:val="00871362"/>
    <w:rsid w:val="008836A0"/>
    <w:rsid w:val="008C0AAF"/>
    <w:rsid w:val="00A1733C"/>
    <w:rsid w:val="00A43141"/>
    <w:rsid w:val="00D17B64"/>
    <w:rsid w:val="00DE503F"/>
    <w:rsid w:val="00E305E6"/>
    <w:rsid w:val="00EC674D"/>
    <w:rsid w:val="00F76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33C"/>
    <w:pPr>
      <w:widowControl w:val="0"/>
      <w:suppressAutoHyphens/>
      <w:ind w:left="0"/>
      <w:jc w:val="left"/>
    </w:pPr>
    <w:rPr>
      <w:rFonts w:ascii="Arial" w:eastAsia="Lucida Sans Unicode" w:hAnsi="Arial" w:cs="Times New Roman"/>
      <w:b/>
      <w:kern w:val="1"/>
      <w:sz w:val="21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autoRedefine/>
    <w:qFormat/>
    <w:rsid w:val="00A1733C"/>
    <w:pPr>
      <w:keepNext/>
      <w:tabs>
        <w:tab w:val="left" w:pos="5051"/>
      </w:tabs>
      <w:spacing w:before="60" w:after="60" w:line="240" w:lineRule="exact"/>
      <w:contextualSpacing/>
      <w:outlineLvl w:val="1"/>
    </w:pPr>
    <w:rPr>
      <w:rFonts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1733C"/>
    <w:rPr>
      <w:rFonts w:ascii="Arial" w:eastAsia="Lucida Sans Unicode" w:hAnsi="Arial" w:cs="Arial"/>
      <w:b/>
      <w:kern w:val="1"/>
      <w:sz w:val="21"/>
      <w:szCs w:val="24"/>
      <w:lang w:eastAsia="ar-SA"/>
    </w:rPr>
  </w:style>
  <w:style w:type="paragraph" w:customStyle="1" w:styleId="font6">
    <w:name w:val="font6"/>
    <w:basedOn w:val="Normalny"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b w:val="0"/>
      <w:color w:val="000000"/>
      <w:kern w:val="0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b w:val="0"/>
      <w:kern w:val="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A1733C"/>
    <w:pPr>
      <w:widowControl/>
      <w:suppressAutoHyphens w:val="0"/>
      <w:ind w:left="720"/>
      <w:contextualSpacing/>
      <w:jc w:val="both"/>
    </w:pPr>
    <w:rPr>
      <w:rFonts w:asciiTheme="minorHAnsi" w:eastAsiaTheme="minorHAnsi" w:hAnsiTheme="minorHAnsi" w:cstheme="minorBidi"/>
      <w:b w:val="0"/>
      <w:kern w:val="0"/>
      <w:sz w:val="22"/>
      <w:szCs w:val="22"/>
      <w:lang w:eastAsia="en-US"/>
    </w:rPr>
  </w:style>
  <w:style w:type="paragraph" w:customStyle="1" w:styleId="Default">
    <w:name w:val="Default"/>
    <w:rsid w:val="00232B0B"/>
    <w:pPr>
      <w:autoSpaceDE w:val="0"/>
      <w:autoSpaceDN w:val="0"/>
      <w:adjustRightInd w:val="0"/>
      <w:spacing w:line="240" w:lineRule="auto"/>
      <w:ind w:left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2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1933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9</cp:revision>
  <dcterms:created xsi:type="dcterms:W3CDTF">2018-09-05T12:21:00Z</dcterms:created>
  <dcterms:modified xsi:type="dcterms:W3CDTF">2018-11-08T12:42:00Z</dcterms:modified>
</cp:coreProperties>
</file>